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2009">
        <w:rPr>
          <w:rFonts w:ascii="Corbel" w:hAnsi="Corbel"/>
          <w:i/>
          <w:smallCaps/>
          <w:sz w:val="24"/>
          <w:szCs w:val="24"/>
        </w:rPr>
        <w:t>202</w:t>
      </w:r>
      <w:r w:rsidR="00A117AC">
        <w:rPr>
          <w:rFonts w:ascii="Corbel" w:hAnsi="Corbel"/>
          <w:i/>
          <w:smallCaps/>
          <w:sz w:val="24"/>
          <w:szCs w:val="24"/>
        </w:rPr>
        <w:t>1</w:t>
      </w:r>
      <w:r w:rsidR="001D2009">
        <w:rPr>
          <w:rFonts w:ascii="Corbel" w:hAnsi="Corbel"/>
          <w:i/>
          <w:smallCaps/>
          <w:sz w:val="24"/>
          <w:szCs w:val="24"/>
        </w:rPr>
        <w:t>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009">
        <w:rPr>
          <w:rFonts w:ascii="Corbel" w:hAnsi="Corbel"/>
          <w:sz w:val="20"/>
          <w:szCs w:val="20"/>
        </w:rPr>
        <w:t>202</w:t>
      </w:r>
      <w:r w:rsidR="00A117AC">
        <w:rPr>
          <w:rFonts w:ascii="Corbel" w:hAnsi="Corbel"/>
          <w:sz w:val="20"/>
          <w:szCs w:val="20"/>
        </w:rPr>
        <w:t>2</w:t>
      </w:r>
      <w:r w:rsidR="001D2009">
        <w:rPr>
          <w:rFonts w:ascii="Corbel" w:hAnsi="Corbel"/>
          <w:sz w:val="20"/>
          <w:szCs w:val="20"/>
        </w:rPr>
        <w:t>/202</w:t>
      </w:r>
      <w:r w:rsidR="00A117AC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240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Edukacja medialna w przestrzeni publicznej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0F0" w:rsidP="002A70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7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2A70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A70F0">
              <w:rPr>
                <w:rFonts w:ascii="Corbel" w:hAnsi="Corbel"/>
                <w:b w:val="0"/>
                <w:sz w:val="24"/>
                <w:szCs w:val="24"/>
              </w:rPr>
              <w:t xml:space="preserve"> sp. </w:t>
            </w:r>
            <w:bookmarkStart w:id="0" w:name="_GoBack"/>
            <w:bookmarkEnd w:id="0"/>
            <w:r w:rsidR="002A70F0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2A70F0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D0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4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86D1A" w:rsidRDefault="00687F67" w:rsidP="00687F67">
      <w:r w:rsidRPr="00E86D1A"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0C19AA" w:rsidRDefault="000C19AA" w:rsidP="00E8715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0C19AA">
              <w:rPr>
                <w:rFonts w:ascii="Corbel" w:hAnsi="Corbel" w:cs="DejaVuSans"/>
                <w:lang w:eastAsia="pl-PL"/>
              </w:rPr>
              <w:t>Zaliczon</w:t>
            </w:r>
            <w:r w:rsidR="00E8715A">
              <w:rPr>
                <w:rFonts w:ascii="Corbel" w:hAnsi="Corbel" w:cs="DejaVuSans"/>
                <w:lang w:eastAsia="pl-PL"/>
              </w:rPr>
              <w:t>y</w:t>
            </w:r>
            <w:r w:rsidRPr="000C19AA">
              <w:rPr>
                <w:rFonts w:ascii="Corbel" w:hAnsi="Corbel" w:cs="DejaVuSans"/>
                <w:lang w:eastAsia="pl-PL"/>
              </w:rPr>
              <w:t xml:space="preserve"> </w:t>
            </w:r>
            <w:r w:rsidR="00E8715A">
              <w:rPr>
                <w:rFonts w:ascii="Corbel" w:hAnsi="Corbel" w:cs="DejaVuSans"/>
                <w:lang w:eastAsia="pl-PL"/>
              </w:rPr>
              <w:t>I rok</w:t>
            </w:r>
            <w:r w:rsidRPr="000C19AA">
              <w:rPr>
                <w:rFonts w:ascii="Corbel" w:hAnsi="Corbel" w:cs="DejaVuSans"/>
                <w:lang w:eastAsia="pl-PL"/>
              </w:rPr>
              <w:t>, specjalności pedagogika medialna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0C19AA" w:rsidRDefault="003D6A43" w:rsidP="000C19A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0C19AA">
              <w:rPr>
                <w:rFonts w:ascii="Corbel" w:hAnsi="Corbel" w:cs="DejaVuSans"/>
                <w:b w:val="0"/>
                <w:szCs w:val="22"/>
              </w:rPr>
              <w:t>uświadomienie roli</w:t>
            </w:r>
            <w:r w:rsidR="000C19AA" w:rsidRPr="000C19AA">
              <w:rPr>
                <w:rFonts w:ascii="Corbel" w:hAnsi="Corbel" w:cs="DejaVuSans"/>
                <w:b w:val="0"/>
                <w:szCs w:val="22"/>
              </w:rPr>
              <w:t xml:space="preserve"> i wagi</w:t>
            </w:r>
            <w:r w:rsidRPr="000C19AA">
              <w:rPr>
                <w:rFonts w:ascii="Corbel" w:hAnsi="Corbel" w:cs="DejaVuSans"/>
                <w:b w:val="0"/>
                <w:szCs w:val="22"/>
              </w:rPr>
              <w:t xml:space="preserve"> </w:t>
            </w:r>
            <w:r w:rsidR="00637F43" w:rsidRPr="000C19AA">
              <w:rPr>
                <w:rFonts w:ascii="Corbel" w:hAnsi="Corbel" w:cs="DejaVuSans"/>
                <w:b w:val="0"/>
                <w:szCs w:val="22"/>
              </w:rPr>
              <w:t>edukacji</w:t>
            </w:r>
            <w:r w:rsidRPr="000C19AA">
              <w:rPr>
                <w:rFonts w:ascii="Corbel" w:hAnsi="Corbel" w:cs="DejaVuSans"/>
                <w:b w:val="0"/>
                <w:szCs w:val="22"/>
              </w:rPr>
              <w:t xml:space="preserve"> medialnej w przestrzeni publicznej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0C19AA" w:rsidRDefault="000C19AA" w:rsidP="000C19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19AA">
              <w:rPr>
                <w:rFonts w:ascii="Corbel" w:hAnsi="Corbel"/>
                <w:b w:val="0"/>
                <w:sz w:val="24"/>
                <w:szCs w:val="24"/>
              </w:rPr>
              <w:t xml:space="preserve">zrozumienie zasad bycia świadomym odbiorcą mediów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0C19AA" w:rsidRDefault="000C19AA" w:rsidP="000C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19AA">
              <w:rPr>
                <w:rFonts w:ascii="Corbel" w:hAnsi="Corbel"/>
                <w:sz w:val="24"/>
                <w:szCs w:val="24"/>
              </w:rPr>
              <w:t xml:space="preserve">zrozumienie znaczenia posiadania odpowiednich kompetencji medialnych przez poszczególne kategorie wiekowe (dzieci, młodzież, dorośli, seniorzy), w coraz bardziej </w:t>
            </w:r>
            <w:proofErr w:type="spellStart"/>
            <w:r w:rsidRPr="000C19AA">
              <w:rPr>
                <w:rFonts w:ascii="Corbel" w:hAnsi="Corbel"/>
                <w:sz w:val="24"/>
                <w:szCs w:val="24"/>
              </w:rPr>
              <w:t>zmediatyzowanym</w:t>
            </w:r>
            <w:proofErr w:type="spellEnd"/>
            <w:r w:rsidRPr="000C19AA">
              <w:rPr>
                <w:rFonts w:ascii="Corbel" w:hAnsi="Corbel"/>
                <w:sz w:val="24"/>
                <w:szCs w:val="24"/>
              </w:rPr>
              <w:t xml:space="preserve"> świecie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3240B9">
        <w:tc>
          <w:tcPr>
            <w:tcW w:w="1701" w:type="dxa"/>
            <w:shd w:val="clear" w:color="auto" w:fill="FFFFFF" w:themeFill="background1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A506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A50633" w:rsidP="00A50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240B9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361BB6" w:rsidRDefault="00637F43" w:rsidP="00637F4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61BB6">
              <w:rPr>
                <w:rFonts w:ascii="Corbel" w:hAnsi="Corbel"/>
              </w:rPr>
              <w:t>scharakteryzuje r</w:t>
            </w:r>
            <w:r w:rsidR="003240B9" w:rsidRPr="00361BB6">
              <w:rPr>
                <w:rFonts w:ascii="Corbel" w:hAnsi="Corbel"/>
              </w:rPr>
              <w:t>odzaje struktur społecznych i instytucj</w:t>
            </w:r>
            <w:r w:rsidRPr="00361BB6">
              <w:rPr>
                <w:rFonts w:ascii="Corbel" w:hAnsi="Corbel"/>
              </w:rPr>
              <w:t>i</w:t>
            </w:r>
            <w:r w:rsidR="003240B9" w:rsidRPr="00361BB6">
              <w:rPr>
                <w:rFonts w:ascii="Corbel" w:hAnsi="Corbel"/>
              </w:rPr>
              <w:t xml:space="preserve"> życia społecznego oraz zachodzące między nimi relacje istotne z punktu widzenia</w:t>
            </w:r>
            <w:r w:rsidRPr="00361BB6">
              <w:rPr>
                <w:rFonts w:ascii="Corbel" w:hAnsi="Corbel"/>
              </w:rPr>
              <w:t xml:space="preserve"> mediatyzacji życia społecznego i związaną z tym koniecznością edukacji medialnej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9C54AE" w:rsidTr="003240B9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361BB6" w:rsidRDefault="00637F43" w:rsidP="00637F4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61BB6">
              <w:rPr>
                <w:rFonts w:ascii="Corbel" w:hAnsi="Corbel"/>
                <w:lang w:eastAsia="pl-PL"/>
              </w:rPr>
              <w:t>opisze podstawowe środowiska wychowawcze, ich specyfikę i procesy w nich zachodzące, rodzaje więzi społecznych oraz rządzące nimi prawidłowości, szczególnie związane z oddziaływaniem mediów i budowaniem społeczeństwa medialnego</w:t>
            </w:r>
            <w:r w:rsidRPr="00361BB6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85747A" w:rsidRPr="009C54AE" w:rsidTr="003240B9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361BB6" w:rsidRDefault="00637F43" w:rsidP="001C3C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361BB6">
              <w:rPr>
                <w:rFonts w:ascii="Corbel" w:hAnsi="Corbel"/>
                <w:b w:val="0"/>
                <w:smallCaps w:val="0"/>
                <w:sz w:val="22"/>
              </w:rPr>
              <w:t xml:space="preserve">omówi podstawowe zasady </w:t>
            </w:r>
            <w:r w:rsidR="001C3CC0" w:rsidRPr="00361BB6">
              <w:rPr>
                <w:rFonts w:ascii="Corbel" w:hAnsi="Corbel"/>
                <w:b w:val="0"/>
                <w:smallCaps w:val="0"/>
                <w:sz w:val="22"/>
              </w:rPr>
              <w:t xml:space="preserve">selektywnego i krytycznego odbioru treści płynących z mediów , oraz potencjalne problemy wynikające z ich bezkrytycznego odbioru 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7D279B" w:rsidRPr="009C54AE" w:rsidTr="003240B9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:rsidR="007D279B" w:rsidRPr="00361BB6" w:rsidRDefault="008D7122" w:rsidP="000D6DB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61BB6">
              <w:rPr>
                <w:rFonts w:ascii="Corbel" w:hAnsi="Corbel"/>
              </w:rPr>
              <w:t>d</w:t>
            </w:r>
            <w:r w:rsidR="001C3CC0" w:rsidRPr="00361BB6">
              <w:rPr>
                <w:rFonts w:ascii="Corbel" w:hAnsi="Corbel"/>
              </w:rPr>
              <w:t xml:space="preserve">okona analizy </w:t>
            </w:r>
            <w:r w:rsidRPr="00361BB6">
              <w:rPr>
                <w:rFonts w:ascii="Corbel" w:hAnsi="Corbel"/>
              </w:rPr>
              <w:t xml:space="preserve">i oceni </w:t>
            </w:r>
            <w:r w:rsidR="00361BB6" w:rsidRPr="00361BB6">
              <w:rPr>
                <w:rFonts w:ascii="Corbel" w:hAnsi="Corbel"/>
              </w:rPr>
              <w:t xml:space="preserve">wpływ braku odpowiednich kompetencji medialnych na </w:t>
            </w:r>
            <w:r w:rsidRPr="00361BB6">
              <w:rPr>
                <w:rFonts w:ascii="Corbel" w:hAnsi="Corbel"/>
              </w:rPr>
              <w:t>postawy dzieci, młodzieży</w:t>
            </w:r>
            <w:r w:rsidR="001C3CC0" w:rsidRPr="00361BB6">
              <w:rPr>
                <w:rFonts w:ascii="Corbel" w:hAnsi="Corbel"/>
              </w:rPr>
              <w:t xml:space="preserve">, </w:t>
            </w:r>
            <w:r w:rsidR="000D6DBB">
              <w:rPr>
                <w:rFonts w:ascii="Corbel" w:hAnsi="Corbel"/>
              </w:rPr>
              <w:t>dorosłych</w:t>
            </w:r>
            <w:r w:rsidR="00361BB6" w:rsidRPr="00361BB6">
              <w:rPr>
                <w:rFonts w:ascii="Corbel" w:hAnsi="Corbel"/>
              </w:rPr>
              <w:t xml:space="preserve"> </w:t>
            </w:r>
            <w:r w:rsidRPr="00361BB6">
              <w:rPr>
                <w:rFonts w:ascii="Corbel" w:hAnsi="Corbel"/>
              </w:rPr>
              <w:t xml:space="preserve">wobec </w:t>
            </w:r>
            <w:r w:rsidR="00361BB6" w:rsidRPr="00361BB6">
              <w:rPr>
                <w:rFonts w:ascii="Corbel" w:hAnsi="Corbel"/>
              </w:rPr>
              <w:t>nowych mediów i płynące z tego konsekwencje dla ich funkcjonowania w środowisku rodzinnym, szkolnym</w:t>
            </w:r>
            <w:r w:rsidR="000D6DBB">
              <w:rPr>
                <w:rFonts w:ascii="Corbel" w:hAnsi="Corbel"/>
              </w:rPr>
              <w:t>,</w:t>
            </w:r>
            <w:r w:rsidR="00361BB6" w:rsidRPr="00361BB6">
              <w:rPr>
                <w:rFonts w:ascii="Corbel" w:hAnsi="Corbel"/>
              </w:rPr>
              <w:t xml:space="preserve"> itd.  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3240B9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9C54AE" w:rsidTr="003240B9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:rsidR="00D17DA2" w:rsidRPr="00361BB6" w:rsidRDefault="004D4EA3" w:rsidP="000D6DBB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wykaże</w:t>
            </w:r>
            <w:r w:rsidR="00D17DA2" w:rsidRPr="00361BB6">
              <w:rPr>
                <w:rFonts w:ascii="Corbel" w:hAnsi="Corbel"/>
              </w:rPr>
              <w:t xml:space="preserve"> się kompetencjami do samodzielnego poszukiwania źródeł wiedzy na temat najnowszych badań z zakresu edukacji medialnej z wykorzystaniem nowoczesnych technologii informatycznych, co pozwoli słuchaczowi na postawienie wstępnej diagnozy dotyczącej głównych zmian zachodzących w tym obszarze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3240B9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7D279B" w:rsidRPr="009C54AE" w:rsidTr="003240B9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:rsidR="007D279B" w:rsidRPr="00361BB6" w:rsidRDefault="00D17DA2" w:rsidP="008D7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61BB6">
              <w:rPr>
                <w:rFonts w:ascii="Corbel" w:hAnsi="Corbel"/>
              </w:rPr>
              <w:t xml:space="preserve">uzasadni znaczenie </w:t>
            </w:r>
            <w:r w:rsidR="008D7122" w:rsidRPr="00361BB6">
              <w:rPr>
                <w:rFonts w:ascii="Corbel" w:hAnsi="Corbel"/>
              </w:rPr>
              <w:t xml:space="preserve">posiadania </w:t>
            </w:r>
            <w:r w:rsidRPr="00361BB6">
              <w:rPr>
                <w:rFonts w:ascii="Corbel" w:hAnsi="Corbel"/>
              </w:rPr>
              <w:t>wiedzy z zakresu edukacji medialnej</w:t>
            </w:r>
            <w:r w:rsidR="008D7122" w:rsidRPr="00361BB6">
              <w:rPr>
                <w:rFonts w:ascii="Corbel" w:hAnsi="Corbel"/>
              </w:rPr>
              <w:t xml:space="preserve"> w</w:t>
            </w:r>
            <w:r w:rsidRPr="00361BB6">
              <w:rPr>
                <w:rFonts w:ascii="Corbel" w:hAnsi="Corbel"/>
              </w:rPr>
              <w:t xml:space="preserve"> coraz bardziej </w:t>
            </w:r>
            <w:proofErr w:type="spellStart"/>
            <w:r w:rsidRPr="00361BB6">
              <w:rPr>
                <w:rFonts w:ascii="Corbel" w:hAnsi="Corbel"/>
              </w:rPr>
              <w:t>zmediatyzowanym</w:t>
            </w:r>
            <w:proofErr w:type="spellEnd"/>
            <w:r w:rsidRPr="00361BB6">
              <w:rPr>
                <w:rFonts w:ascii="Corbel" w:hAnsi="Corbel"/>
              </w:rPr>
              <w:t xml:space="preserve">  środowisku społecznym</w:t>
            </w:r>
            <w:r w:rsidR="008D7122" w:rsidRPr="00361BB6">
              <w:rPr>
                <w:rFonts w:ascii="Corbel" w:hAnsi="Corbel"/>
              </w:rPr>
              <w:t xml:space="preserve"> oraz zaprojektuje odpowiednie działania na rzecz </w:t>
            </w:r>
            <w:r w:rsidR="008D7122" w:rsidRPr="00361BB6">
              <w:rPr>
                <w:rFonts w:ascii="Corbel" w:hAnsi="Corbel" w:cs="DejaVuSans"/>
                <w:lang w:eastAsia="pl-PL"/>
              </w:rPr>
              <w:t>budowania społeczeństwa wykorzystującego media w sposób etyczny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</w:t>
            </w:r>
            <w:r w:rsidR="003240B9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3D6A43" w:rsidP="000905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 w:cs="Times New Roman,Bold"/>
                <w:bCs/>
                <w:sz w:val="24"/>
                <w:szCs w:val="24"/>
                <w:lang w:eastAsia="pl-PL"/>
              </w:rPr>
              <w:t>Jak być dobrym odbiorcą mediów?</w:t>
            </w:r>
            <w:r w:rsidR="0009050F" w:rsidRPr="0009050F">
              <w:rPr>
                <w:rFonts w:ascii="Corbel" w:hAnsi="Corbel" w:cs="Times New Roman,Bold"/>
                <w:bCs/>
                <w:sz w:val="24"/>
                <w:szCs w:val="24"/>
                <w:lang w:eastAsia="pl-PL"/>
              </w:rPr>
              <w:t xml:space="preserve"> Dlaczego edukacja medialna?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09050F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t>Edukacja medialna – wspólne zadanie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09050F" w:rsidP="000905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t>Edukacja medialna – narzędzie przemian społecznych</w:t>
            </w:r>
          </w:p>
        </w:tc>
      </w:tr>
      <w:tr w:rsidR="0009050F" w:rsidRPr="009C54AE" w:rsidTr="00923D7D">
        <w:tc>
          <w:tcPr>
            <w:tcW w:w="9639" w:type="dxa"/>
          </w:tcPr>
          <w:p w:rsidR="0009050F" w:rsidRPr="0009050F" w:rsidRDefault="0009050F" w:rsidP="00637F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lastRenderedPageBreak/>
              <w:t>Wpływ sposobów korzystania z mediów na poznawcze i emocjonalne funkcjonowanie dzieci i młodzieży. „Cyfrowi tubylcy” z psychologicznej</w:t>
            </w:r>
            <w:r w:rsidR="00637F43">
              <w:rPr>
                <w:rFonts w:ascii="Corbel" w:hAnsi="Corbel"/>
                <w:sz w:val="24"/>
                <w:szCs w:val="24"/>
              </w:rPr>
              <w:t>, socjologicznej i pedagogicznej</w:t>
            </w:r>
            <w:r w:rsidRPr="0009050F">
              <w:rPr>
                <w:rFonts w:ascii="Corbel" w:hAnsi="Corbel"/>
                <w:sz w:val="24"/>
                <w:szCs w:val="24"/>
              </w:rPr>
              <w:t xml:space="preserve"> perspektywy.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09050F" w:rsidP="006560D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t xml:space="preserve">Młodzież </w:t>
            </w:r>
            <w:r w:rsidR="006560D7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09050F">
              <w:rPr>
                <w:rFonts w:ascii="Corbel" w:hAnsi="Corbel"/>
                <w:sz w:val="24"/>
                <w:szCs w:val="24"/>
              </w:rPr>
              <w:t>nowe media. Kompetencje medialne ucznia w świetle badań</w:t>
            </w:r>
            <w:r w:rsidR="006560D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09050F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 w:cs="DejaVuSans"/>
                <w:sz w:val="24"/>
                <w:szCs w:val="24"/>
                <w:lang w:eastAsia="pl-PL"/>
              </w:rPr>
              <w:t>Szkoła w kontekście mediatyzacji świata</w:t>
            </w:r>
            <w:r w:rsidRPr="0009050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9050F" w:rsidRPr="009C54AE" w:rsidTr="00923D7D">
        <w:tc>
          <w:tcPr>
            <w:tcW w:w="9639" w:type="dxa"/>
          </w:tcPr>
          <w:p w:rsidR="0009050F" w:rsidRPr="0009050F" w:rsidRDefault="006560D7" w:rsidP="006560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t>Kompetencje medialne osób w wieku 50+. Bariery i rekomendacje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3240B9">
        <w:tc>
          <w:tcPr>
            <w:tcW w:w="1985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F24CF4">
              <w:rPr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F24CF4">
              <w:rPr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F24CF4">
              <w:rPr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D279B" w:rsidP="00E86D1A">
            <w:pPr>
              <w:rPr>
                <w:rFonts w:ascii="Corbel" w:hAnsi="Corbel"/>
                <w:b/>
                <w:smallCaps/>
                <w:szCs w:val="24"/>
              </w:rPr>
            </w:pPr>
            <w:r w:rsidRPr="00AA2214">
              <w:t>Przedmiot kończy się zaliczeniem bez oceny. Aby je uzyskać należy</w:t>
            </w:r>
            <w:r w:rsidR="003D6A43">
              <w:t>:</w:t>
            </w:r>
            <w:r w:rsidRPr="00AA2214">
              <w:t xml:space="preserve"> </w:t>
            </w:r>
            <w:r w:rsidR="0072703F">
              <w:t>u</w:t>
            </w:r>
            <w:r w:rsidRPr="00AA2214">
              <w:t>czestniczyć w zajęciach</w:t>
            </w:r>
            <w:r w:rsidR="003D6A43">
              <w:t xml:space="preserve">, </w:t>
            </w:r>
            <w:r w:rsidRPr="00AA2214">
              <w:t xml:space="preserve"> zaliczyć </w:t>
            </w:r>
            <w:r w:rsidR="003240B9">
              <w:t>3</w:t>
            </w:r>
            <w:r w:rsidRPr="00AA2214">
              <w:t xml:space="preserve"> lektury</w:t>
            </w:r>
            <w:r w:rsidR="003D6A43">
              <w:t xml:space="preserve"> oraz pozytywnie zaliczyć kolokwium semestralne</w:t>
            </w:r>
            <w:r w:rsidRPr="00AA2214">
              <w:t>. Wypełnienie t</w:t>
            </w:r>
            <w:r w:rsidR="00E86D1A">
              <w:t>ych</w:t>
            </w:r>
            <w:r w:rsidRPr="00AA2214">
              <w:t xml:space="preserve"> kryteriów skutkuje otrzymaniem końcowego zaliczenia i wpisaniem do indeksu.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700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B670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677" w:type="dxa"/>
          </w:tcPr>
          <w:p w:rsidR="00C61DC5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3D6A43" w:rsidRDefault="00C61DC5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3D6A4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Default="003D6A43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obowiązkowych lektur</w:t>
            </w:r>
            <w:r w:rsidR="003240B9">
              <w:rPr>
                <w:rFonts w:ascii="Corbel" w:hAnsi="Corbel"/>
                <w:sz w:val="24"/>
                <w:szCs w:val="24"/>
              </w:rPr>
              <w:t>/tekstów</w:t>
            </w:r>
          </w:p>
          <w:p w:rsidR="003D6A43" w:rsidRPr="009C54AE" w:rsidRDefault="003D6A43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 semestralnego</w:t>
            </w:r>
          </w:p>
        </w:tc>
        <w:tc>
          <w:tcPr>
            <w:tcW w:w="4677" w:type="dxa"/>
          </w:tcPr>
          <w:p w:rsidR="003D6A43" w:rsidRDefault="003D6A43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3D6A43">
            <w:pPr>
              <w:spacing w:after="0"/>
            </w:pPr>
          </w:p>
          <w:p w:rsidR="003D6A43" w:rsidRDefault="003D6A43" w:rsidP="003D6A43">
            <w:pPr>
              <w:spacing w:after="0"/>
            </w:pPr>
            <w:r>
              <w:t>30</w:t>
            </w:r>
          </w:p>
          <w:p w:rsidR="003D6A43" w:rsidRDefault="003D6A43" w:rsidP="003D6A43">
            <w:pPr>
              <w:spacing w:after="0"/>
            </w:pPr>
          </w:p>
          <w:p w:rsidR="003D6A43" w:rsidRPr="003D6A43" w:rsidRDefault="003D6A43" w:rsidP="003D6A43">
            <w:pPr>
              <w:spacing w:after="0"/>
            </w:pPr>
            <w: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D6A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34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00F34" w:rsidRPr="00D00F34" w:rsidRDefault="00D00F34" w:rsidP="00511E16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</w:rPr>
            </w:pPr>
            <w:r w:rsidRPr="00156CE0">
              <w:rPr>
                <w:rFonts w:cs="Calibri"/>
              </w:rPr>
              <w:t>Ogonowska A., Ptaszek G.</w:t>
            </w:r>
            <w:r w:rsidR="00C34058">
              <w:rPr>
                <w:rFonts w:cs="Calibri"/>
              </w:rPr>
              <w:t xml:space="preserve"> (2016):</w:t>
            </w:r>
            <w:r w:rsidRPr="00156CE0">
              <w:rPr>
                <w:rFonts w:cs="Calibri"/>
              </w:rPr>
              <w:t xml:space="preserve"> </w:t>
            </w:r>
            <w:r w:rsidRPr="00156CE0">
              <w:rPr>
                <w:rFonts w:cs="Calibri"/>
                <w:i/>
                <w:iCs/>
              </w:rPr>
              <w:t>Edukacja medialna w dobie współczesnych zmian kulturowych, społecznych i technologicznych</w:t>
            </w:r>
            <w:r w:rsidRPr="00156CE0">
              <w:rPr>
                <w:rFonts w:cs="Calibri"/>
              </w:rPr>
              <w:t>, Oficyna Wydawnicza Impuls, Kraków.</w:t>
            </w:r>
          </w:p>
          <w:p w:rsidR="00511E16" w:rsidRPr="00511E16" w:rsidRDefault="00511E16" w:rsidP="00511E16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</w:rPr>
            </w:pPr>
            <w:r w:rsidRPr="00511E16">
              <w:rPr>
                <w:rFonts w:ascii="Corbel" w:hAnsi="Corbel"/>
                <w:i/>
              </w:rPr>
              <w:t>O potrzebie edukacji medialnej w Polsce</w:t>
            </w:r>
            <w:r w:rsidRPr="00511E16">
              <w:rPr>
                <w:rFonts w:ascii="Corbel" w:hAnsi="Corbel"/>
              </w:rPr>
              <w:t>, pod red. M. Fedorowicza i S. Ratajskiego, Polski Komitet do Spraw UNESCO oraz Krajowa Rada Radiofonii i Telewizji, Warszawa 2015</w:t>
            </w:r>
          </w:p>
          <w:p w:rsidR="0072703F" w:rsidRPr="00511E16" w:rsidRDefault="0072703F" w:rsidP="00D00F3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34058" w:rsidRDefault="00C34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240B9" w:rsidRPr="00D00F34" w:rsidRDefault="003240B9" w:rsidP="003240B9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0F34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D00F34">
              <w:rPr>
                <w:rFonts w:ascii="Corbel" w:hAnsi="Corbel"/>
                <w:sz w:val="24"/>
                <w:szCs w:val="24"/>
              </w:rPr>
              <w:t xml:space="preserve"> M. (2008): </w:t>
            </w:r>
            <w:r w:rsidRPr="00D00F34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D00F34">
              <w:rPr>
                <w:rFonts w:ascii="Corbel" w:hAnsi="Corbel"/>
                <w:sz w:val="24"/>
                <w:szCs w:val="24"/>
              </w:rPr>
              <w:t xml:space="preserve">. Warszawa </w:t>
            </w:r>
          </w:p>
          <w:p w:rsidR="00D00F34" w:rsidRPr="00D00F34" w:rsidRDefault="003240B9" w:rsidP="003240B9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0F34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D00F34">
              <w:rPr>
                <w:rFonts w:ascii="Corbel" w:hAnsi="Corbel"/>
                <w:sz w:val="24"/>
                <w:szCs w:val="24"/>
              </w:rPr>
              <w:t xml:space="preserve">-Klas T. (2005): </w:t>
            </w:r>
            <w:r w:rsidRPr="00D00F34">
              <w:rPr>
                <w:rFonts w:ascii="Corbel" w:hAnsi="Corbel"/>
                <w:i/>
                <w:sz w:val="24"/>
                <w:szCs w:val="24"/>
              </w:rPr>
              <w:t xml:space="preserve">Cywilizacja medialna. Geneza, ewolucja, eksplozja, </w:t>
            </w:r>
            <w:r w:rsidRPr="00D00F34">
              <w:rPr>
                <w:rFonts w:ascii="Corbel" w:hAnsi="Corbel"/>
                <w:sz w:val="24"/>
                <w:szCs w:val="24"/>
              </w:rPr>
              <w:t>Warszawa, WSiP</w:t>
            </w:r>
          </w:p>
          <w:p w:rsidR="00D00F34" w:rsidRPr="00D00F34" w:rsidRDefault="003240B9" w:rsidP="00D00F34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D00F3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0F34" w:rsidRPr="00D00F34">
              <w:rPr>
                <w:rFonts w:ascii="Corbel" w:hAnsi="Corbel" w:cs="Calibri"/>
                <w:sz w:val="24"/>
                <w:szCs w:val="24"/>
              </w:rPr>
              <w:t>Goban</w:t>
            </w:r>
            <w:proofErr w:type="spellEnd"/>
            <w:r w:rsidR="00D00F34" w:rsidRPr="00D00F34">
              <w:rPr>
                <w:rFonts w:ascii="Corbel" w:hAnsi="Corbel" w:cs="Calibri"/>
                <w:sz w:val="24"/>
                <w:szCs w:val="24"/>
              </w:rPr>
              <w:t xml:space="preserve">-Klas T., </w:t>
            </w:r>
            <w:r w:rsidR="00D00F34" w:rsidRPr="00D00F34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Edukacja wobec pokolenia </w:t>
            </w:r>
            <w:proofErr w:type="spellStart"/>
            <w:r w:rsidR="00D00F34" w:rsidRPr="00D00F34">
              <w:rPr>
                <w:rFonts w:ascii="Corbel" w:hAnsi="Corbel" w:cs="Calibri"/>
                <w:i/>
                <w:iCs/>
                <w:sz w:val="24"/>
                <w:szCs w:val="24"/>
              </w:rPr>
              <w:t>SMSu</w:t>
            </w:r>
            <w:proofErr w:type="spellEnd"/>
            <w:r w:rsidR="00D00F34" w:rsidRPr="00D00F34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="00D00F34" w:rsidRPr="00D00F34">
              <w:rPr>
                <w:rFonts w:ascii="Corbel" w:hAnsi="Corbel" w:cs="Calibri"/>
                <w:i/>
                <w:iCs/>
                <w:sz w:val="24"/>
                <w:szCs w:val="24"/>
              </w:rPr>
              <w:t>Media i edukacja w dobie integracji</w:t>
            </w:r>
            <w:r w:rsidR="00D00F34" w:rsidRPr="00D00F34">
              <w:rPr>
                <w:rFonts w:ascii="Corbel" w:hAnsi="Corbel" w:cs="Calibri"/>
                <w:sz w:val="24"/>
                <w:szCs w:val="24"/>
              </w:rPr>
              <w:t>, W. Strykowski, W. Skrzydlewski (red.), Wydawca: eMPi2, Poznań 2002.</w:t>
            </w:r>
          </w:p>
          <w:p w:rsidR="00D00F34" w:rsidRPr="00D00F34" w:rsidRDefault="00D00F34" w:rsidP="00D00F3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0F34">
              <w:rPr>
                <w:rFonts w:ascii="Corbel" w:hAnsi="Corbel" w:cs="DejaVuSans"/>
                <w:sz w:val="24"/>
                <w:szCs w:val="24"/>
                <w:lang w:eastAsia="pl-PL"/>
              </w:rPr>
              <w:t>Siemieniecki</w:t>
            </w:r>
            <w:proofErr w:type="spellEnd"/>
            <w:r w:rsidRPr="00D00F3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 (2007): Pedagogika medialna, t. 1,2, PWN, Warszawa </w:t>
            </w:r>
          </w:p>
          <w:p w:rsidR="00D00F34" w:rsidRPr="00D00F34" w:rsidRDefault="00D00F34" w:rsidP="003240B9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D00F34">
              <w:rPr>
                <w:rFonts w:ascii="Corbel" w:hAnsi="Corbel"/>
                <w:sz w:val="24"/>
                <w:szCs w:val="24"/>
              </w:rPr>
              <w:t xml:space="preserve">Wrońska M. (2012), Kultura medialna adolescentów. Studium dostępu i zastosowań, Wyd. UR, Rzeszów </w:t>
            </w:r>
          </w:p>
          <w:p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</w:t>
            </w:r>
            <w:r w:rsidR="003240B9">
              <w:rPr>
                <w:rFonts w:ascii="Corbel" w:hAnsi="Corbel"/>
                <w:b/>
              </w:rPr>
              <w:t>y</w:t>
            </w:r>
            <w:r w:rsidRPr="00AA2214">
              <w:rPr>
                <w:rFonts w:ascii="Corbel" w:hAnsi="Corbel"/>
                <w:b/>
              </w:rPr>
              <w:t xml:space="preserve"> (</w:t>
            </w:r>
            <w:r w:rsidR="003240B9">
              <w:rPr>
                <w:rFonts w:ascii="Corbel" w:hAnsi="Corbel"/>
                <w:b/>
              </w:rPr>
              <w:t>do zaliczenia</w:t>
            </w:r>
            <w:r w:rsidRPr="00AA2214">
              <w:rPr>
                <w:rFonts w:ascii="Corbel" w:hAnsi="Corbel"/>
                <w:b/>
              </w:rPr>
              <w:t>):</w:t>
            </w:r>
          </w:p>
          <w:p w:rsidR="003240B9" w:rsidRPr="004A4F67" w:rsidRDefault="003240B9" w:rsidP="003240B9">
            <w:pPr>
              <w:pStyle w:val="Bibliografia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proofErr w:type="spellStart"/>
            <w:r w:rsidRPr="004A4F67">
              <w:rPr>
                <w:rFonts w:ascii="Calibri" w:hAnsi="Calibri" w:cs="Calibri"/>
              </w:rPr>
              <w:t>Patzlaff</w:t>
            </w:r>
            <w:proofErr w:type="spellEnd"/>
            <w:r w:rsidRPr="004A4F67">
              <w:rPr>
                <w:rFonts w:ascii="Calibri" w:hAnsi="Calibri" w:cs="Calibri"/>
              </w:rPr>
              <w:t xml:space="preserve"> R</w:t>
            </w:r>
            <w:r w:rsidRPr="003240B9">
              <w:rPr>
                <w:rFonts w:ascii="Calibri" w:hAnsi="Calibri" w:cs="Calibri"/>
              </w:rPr>
              <w:t xml:space="preserve">., </w:t>
            </w:r>
            <w:r w:rsidRPr="003240B9">
              <w:rPr>
                <w:rFonts w:ascii="Calibri" w:hAnsi="Calibri" w:cs="Calibri"/>
                <w:i/>
                <w:iCs/>
              </w:rPr>
              <w:t>Zastygłe spojrzenie: fizjologiczne skutki patrzenia na ekran a rozwój dziecka</w:t>
            </w:r>
            <w:r w:rsidRPr="004A4F67">
              <w:rPr>
                <w:rFonts w:ascii="Calibri" w:hAnsi="Calibri" w:cs="Calibri"/>
              </w:rPr>
              <w:t>, Oficyna Wydawnicza Impuls, Kraków 2008.</w:t>
            </w:r>
          </w:p>
          <w:p w:rsidR="003240B9" w:rsidRPr="00412156" w:rsidRDefault="003240B9" w:rsidP="003240B9">
            <w:pPr>
              <w:pStyle w:val="Akapitzlist"/>
              <w:numPr>
                <w:ilvl w:val="0"/>
                <w:numId w:val="5"/>
              </w:numPr>
              <w:jc w:val="both"/>
            </w:pPr>
            <w:r w:rsidRPr="00412156">
              <w:lastRenderedPageBreak/>
              <w:t>Wrońska M., Kultura medialna adolescentów. Studium dostępu i zastosowań</w:t>
            </w:r>
            <w:r>
              <w:t xml:space="preserve">, Wyd. UR, Rzeszów 2012 (Roz. I.  </w:t>
            </w:r>
            <w:r w:rsidRPr="003240B9">
              <w:rPr>
                <w:i/>
              </w:rPr>
              <w:t>Adolescent w przestrzeni medialnej,</w:t>
            </w:r>
            <w:r w:rsidRPr="003240B9">
              <w:t xml:space="preserve"> s. 19-72)</w:t>
            </w:r>
          </w:p>
          <w:p w:rsidR="003240B9" w:rsidRPr="00412156" w:rsidRDefault="003240B9" w:rsidP="003240B9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 xml:space="preserve">Zając A., Pedagogika społeczna i pedagogika pracy wobec przemian cywilizacyjnych, Wyd. UR, Rzeszów, 2014, (Roz. 4. </w:t>
            </w:r>
            <w:r w:rsidRPr="003240B9">
              <w:rPr>
                <w:i/>
              </w:rPr>
              <w:t>Perspektywy i zagrożenia człowieka oraz społeczeństwa w cywilizacji wiedzy, s.191-243</w:t>
            </w:r>
            <w:r>
              <w:t>)</w:t>
            </w:r>
          </w:p>
          <w:p w:rsidR="0072703F" w:rsidRPr="009C54AE" w:rsidRDefault="0072703F" w:rsidP="003240B9">
            <w:pPr>
              <w:pStyle w:val="Akapitzlist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4F9" w:rsidRDefault="004804F9" w:rsidP="00C16ABF">
      <w:pPr>
        <w:spacing w:after="0" w:line="240" w:lineRule="auto"/>
      </w:pPr>
      <w:r>
        <w:separator/>
      </w:r>
    </w:p>
  </w:endnote>
  <w:endnote w:type="continuationSeparator" w:id="0">
    <w:p w:rsidR="004804F9" w:rsidRDefault="004804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4F9" w:rsidRDefault="004804F9" w:rsidP="00C16ABF">
      <w:pPr>
        <w:spacing w:after="0" w:line="240" w:lineRule="auto"/>
      </w:pPr>
      <w:r>
        <w:separator/>
      </w:r>
    </w:p>
  </w:footnote>
  <w:footnote w:type="continuationSeparator" w:id="0">
    <w:p w:rsidR="004804F9" w:rsidRDefault="004804F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7815"/>
    <w:multiLevelType w:val="hybridMultilevel"/>
    <w:tmpl w:val="3AAA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A35BD"/>
    <w:multiLevelType w:val="hybridMultilevel"/>
    <w:tmpl w:val="F6581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50F"/>
    <w:rsid w:val="0009462C"/>
    <w:rsid w:val="00094B12"/>
    <w:rsid w:val="00096C46"/>
    <w:rsid w:val="000A296F"/>
    <w:rsid w:val="000A2A28"/>
    <w:rsid w:val="000B192D"/>
    <w:rsid w:val="000B28EE"/>
    <w:rsid w:val="000B3E37"/>
    <w:rsid w:val="000C19AA"/>
    <w:rsid w:val="000C33AC"/>
    <w:rsid w:val="000D04B0"/>
    <w:rsid w:val="000D6DBB"/>
    <w:rsid w:val="000E611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07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CC0"/>
    <w:rsid w:val="001D200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D3"/>
    <w:rsid w:val="002A671D"/>
    <w:rsid w:val="002A70F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61BB6"/>
    <w:rsid w:val="00363F78"/>
    <w:rsid w:val="003A0A5B"/>
    <w:rsid w:val="003A1176"/>
    <w:rsid w:val="003C0BAE"/>
    <w:rsid w:val="003D18A9"/>
    <w:rsid w:val="003D6A4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8AA"/>
    <w:rsid w:val="00445970"/>
    <w:rsid w:val="004544D1"/>
    <w:rsid w:val="0045729E"/>
    <w:rsid w:val="00461EFC"/>
    <w:rsid w:val="004652C2"/>
    <w:rsid w:val="004706D1"/>
    <w:rsid w:val="00471326"/>
    <w:rsid w:val="0047598D"/>
    <w:rsid w:val="004804F9"/>
    <w:rsid w:val="004840FD"/>
    <w:rsid w:val="00490F7D"/>
    <w:rsid w:val="00491678"/>
    <w:rsid w:val="004968E2"/>
    <w:rsid w:val="004A3EEA"/>
    <w:rsid w:val="004A4D1F"/>
    <w:rsid w:val="004D1A49"/>
    <w:rsid w:val="004D4EA3"/>
    <w:rsid w:val="004D5282"/>
    <w:rsid w:val="004E597E"/>
    <w:rsid w:val="004F1551"/>
    <w:rsid w:val="004F55A3"/>
    <w:rsid w:val="0050496F"/>
    <w:rsid w:val="00511E16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F43"/>
    <w:rsid w:val="00647FA8"/>
    <w:rsid w:val="00650C5F"/>
    <w:rsid w:val="00654934"/>
    <w:rsid w:val="006560D7"/>
    <w:rsid w:val="006620D9"/>
    <w:rsid w:val="00671958"/>
    <w:rsid w:val="00675843"/>
    <w:rsid w:val="00687F67"/>
    <w:rsid w:val="00696477"/>
    <w:rsid w:val="006A073E"/>
    <w:rsid w:val="006D050F"/>
    <w:rsid w:val="006D2F70"/>
    <w:rsid w:val="006D6139"/>
    <w:rsid w:val="006E570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03F"/>
    <w:rsid w:val="007327BD"/>
    <w:rsid w:val="00734608"/>
    <w:rsid w:val="0073614F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12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7B4"/>
    <w:rsid w:val="009C1331"/>
    <w:rsid w:val="009C3E31"/>
    <w:rsid w:val="009C54AE"/>
    <w:rsid w:val="009C788E"/>
    <w:rsid w:val="009D06AB"/>
    <w:rsid w:val="009E3B41"/>
    <w:rsid w:val="009F3C5C"/>
    <w:rsid w:val="009F4610"/>
    <w:rsid w:val="00A00ECC"/>
    <w:rsid w:val="00A117AC"/>
    <w:rsid w:val="00A155EE"/>
    <w:rsid w:val="00A2245B"/>
    <w:rsid w:val="00A30110"/>
    <w:rsid w:val="00A36899"/>
    <w:rsid w:val="00A371F6"/>
    <w:rsid w:val="00A43BF6"/>
    <w:rsid w:val="00A50633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0D"/>
    <w:rsid w:val="00B75946"/>
    <w:rsid w:val="00B8056E"/>
    <w:rsid w:val="00B819C8"/>
    <w:rsid w:val="00B82308"/>
    <w:rsid w:val="00B90885"/>
    <w:rsid w:val="00BA092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662"/>
    <w:rsid w:val="00CD6897"/>
    <w:rsid w:val="00CE5BAC"/>
    <w:rsid w:val="00CF25BE"/>
    <w:rsid w:val="00CF78ED"/>
    <w:rsid w:val="00D00F34"/>
    <w:rsid w:val="00D02B25"/>
    <w:rsid w:val="00D02EBA"/>
    <w:rsid w:val="00D17C3C"/>
    <w:rsid w:val="00D17DA2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86D1A"/>
    <w:rsid w:val="00E8715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CF4"/>
    <w:rsid w:val="00F270DE"/>
    <w:rsid w:val="00F27A7B"/>
    <w:rsid w:val="00F526AF"/>
    <w:rsid w:val="00F617C3"/>
    <w:rsid w:val="00F650B2"/>
    <w:rsid w:val="00F7066B"/>
    <w:rsid w:val="00F70A4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B6FB6-C55E-4AF4-A78F-3A143226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2019-12-04T12:33:00Z</cp:lastPrinted>
  <dcterms:created xsi:type="dcterms:W3CDTF">2019-11-05T10:05:00Z</dcterms:created>
  <dcterms:modified xsi:type="dcterms:W3CDTF">2021-09-24T09:37:00Z</dcterms:modified>
</cp:coreProperties>
</file>